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9E3" w:rsidRDefault="005F29E3">
      <w:pPr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tbl>
      <w:tblPr>
        <w:tblW w:w="8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7"/>
        <w:gridCol w:w="3475"/>
        <w:gridCol w:w="1382"/>
        <w:gridCol w:w="2396"/>
      </w:tblGrid>
      <w:tr w:rsidR="005F29E3">
        <w:trPr>
          <w:trHeight w:val="632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left"/>
              <w:textAlignment w:val="center"/>
              <w:rPr>
                <w:rFonts w:ascii="黑体" w:eastAsia="黑体" w:hAnsi="宋体" w:hint="default"/>
                <w:color w:val="000000"/>
                <w:sz w:val="32"/>
                <w:szCs w:val="32"/>
              </w:rPr>
            </w:pPr>
            <w:r>
              <w:rPr>
                <w:rStyle w:val="font21"/>
                <w:lang w:bidi="ar"/>
              </w:rPr>
              <w:t>附件2</w:t>
            </w:r>
          </w:p>
        </w:tc>
      </w:tr>
      <w:tr w:rsidR="005F29E3">
        <w:trPr>
          <w:trHeight w:val="632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default"/>
                <w:color w:val="000000"/>
                <w:sz w:val="32"/>
                <w:szCs w:val="32"/>
              </w:rPr>
            </w:pPr>
            <w:r w:rsidRPr="000B2888">
              <w:rPr>
                <w:rStyle w:val="font81"/>
                <w:sz w:val="40"/>
                <w:szCs w:val="40"/>
                <w:lang w:bidi="ar"/>
              </w:rPr>
              <w:t>公共资源交易项目“绿色通道”申请表</w:t>
            </w: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投资项目</w:t>
            </w:r>
          </w:p>
        </w:tc>
        <w:tc>
          <w:tcPr>
            <w:tcW w:w="725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5F29E3">
            <w:pPr>
              <w:jc w:val="center"/>
              <w:rPr>
                <w:rFonts w:ascii="黑体" w:eastAsia="黑体" w:hAnsi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统一代码</w:t>
            </w:r>
          </w:p>
        </w:tc>
        <w:tc>
          <w:tcPr>
            <w:tcW w:w="7253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5F29E3">
            <w:pPr>
              <w:jc w:val="center"/>
              <w:rPr>
                <w:rFonts w:ascii="黑体" w:eastAsia="黑体" w:hAnsi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项目名称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项目预算</w:t>
            </w:r>
          </w:p>
        </w:tc>
        <w:tc>
          <w:tcPr>
            <w:tcW w:w="3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行业分类</w:t>
            </w:r>
          </w:p>
        </w:tc>
        <w:tc>
          <w:tcPr>
            <w:tcW w:w="23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（万元）</w:t>
            </w:r>
          </w:p>
        </w:tc>
        <w:tc>
          <w:tcPr>
            <w:tcW w:w="3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项目辖区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招标方式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业主单位名称</w:t>
            </w:r>
          </w:p>
        </w:tc>
        <w:tc>
          <w:tcPr>
            <w:tcW w:w="725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（盖章）</w:t>
            </w:r>
          </w:p>
        </w:tc>
        <w:tc>
          <w:tcPr>
            <w:tcW w:w="725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业主联系人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2"/>
              </w:rPr>
            </w:pPr>
            <w:r>
              <w:rPr>
                <w:rStyle w:val="font11"/>
                <w:lang w:bidi="ar"/>
              </w:rPr>
              <w:t>联系电话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招标代理机构</w:t>
            </w:r>
          </w:p>
        </w:tc>
        <w:tc>
          <w:tcPr>
            <w:tcW w:w="725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（盖章）</w:t>
            </w:r>
          </w:p>
        </w:tc>
        <w:tc>
          <w:tcPr>
            <w:tcW w:w="725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代理联系人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2"/>
              </w:rPr>
            </w:pPr>
            <w:r>
              <w:rPr>
                <w:rStyle w:val="font11"/>
                <w:lang w:bidi="ar"/>
              </w:rPr>
              <w:t>联系电话</w:t>
            </w: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招标方案</w:t>
            </w:r>
          </w:p>
        </w:tc>
        <w:tc>
          <w:tcPr>
            <w:tcW w:w="3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2"/>
              </w:rPr>
            </w:pPr>
            <w:r>
              <w:rPr>
                <w:rStyle w:val="font11"/>
                <w:lang w:bidi="ar"/>
              </w:rPr>
              <w:t>招标方案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备案部门</w:t>
            </w:r>
          </w:p>
        </w:tc>
        <w:tc>
          <w:tcPr>
            <w:tcW w:w="3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2"/>
              </w:rPr>
            </w:pPr>
            <w:r>
              <w:rPr>
                <w:rStyle w:val="font11"/>
                <w:lang w:bidi="ar"/>
              </w:rPr>
              <w:t>备案文号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652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申请原因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default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此项目为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，特申请纳入绿色通道。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2"/>
              </w:rPr>
            </w:pPr>
            <w:r>
              <w:rPr>
                <w:rStyle w:val="font11"/>
                <w:lang w:bidi="ar"/>
              </w:rPr>
              <w:t>申请时间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预期开评标时间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default"/>
                <w:color w:val="000000"/>
                <w:sz w:val="22"/>
                <w:u w:val="single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  年   月    日至      年    月    日</w:t>
            </w:r>
          </w:p>
        </w:tc>
      </w:tr>
      <w:tr w:rsidR="005F29E3">
        <w:trPr>
          <w:trHeight w:val="652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Style w:val="font71"/>
                <w:rFonts w:hint="default"/>
                <w:lang w:bidi="ar"/>
              </w:rPr>
            </w:pPr>
            <w:r>
              <w:rPr>
                <w:rStyle w:val="font71"/>
                <w:lang w:bidi="ar"/>
              </w:rPr>
              <w:t>主要工作</w:t>
            </w:r>
          </w:p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推进计划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default"/>
                <w:color w:val="000000"/>
                <w:szCs w:val="21"/>
              </w:rPr>
            </w:pPr>
            <w:r>
              <w:rPr>
                <w:rStyle w:val="font101"/>
                <w:rFonts w:hAnsi="宋体"/>
                <w:lang w:bidi="ar"/>
              </w:rPr>
              <w:t>计划于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Style w:val="font101"/>
                <w:rFonts w:hAnsi="宋体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日发布资审公告和资审文件，于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Style w:val="font101"/>
                <w:rFonts w:hAnsi="宋体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日发布招标公告和招标文件，于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Style w:val="font101"/>
                <w:rFonts w:hAnsi="宋体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u w:val="single"/>
                <w:lang w:bidi="ar"/>
              </w:rPr>
              <w:t xml:space="preserve">   </w:t>
            </w:r>
            <w:r>
              <w:rPr>
                <w:rStyle w:val="font101"/>
                <w:rFonts w:hAnsi="宋体"/>
                <w:lang w:bidi="ar"/>
              </w:rPr>
              <w:t>日发布最高限价文件。</w:t>
            </w: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评审专家</w:t>
            </w:r>
          </w:p>
        </w:tc>
        <w:tc>
          <w:tcPr>
            <w:tcW w:w="725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抽取需求</w:t>
            </w:r>
          </w:p>
        </w:tc>
        <w:tc>
          <w:tcPr>
            <w:tcW w:w="725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8"/>
                <w:szCs w:val="28"/>
              </w:rPr>
            </w:pP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科室审核意见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</w:p>
        </w:tc>
      </w:tr>
      <w:tr w:rsidR="005F29E3">
        <w:trPr>
          <w:trHeight w:val="652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  <w:r>
              <w:rPr>
                <w:rStyle w:val="font71"/>
                <w:lang w:bidi="ar"/>
              </w:rPr>
              <w:t>场地保障情况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default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该项目安排到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时到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时，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开标室、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评标室。</w:t>
            </w:r>
          </w:p>
        </w:tc>
      </w:tr>
      <w:tr w:rsidR="005F29E3">
        <w:trPr>
          <w:trHeight w:val="33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5F29E3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>1.</w:t>
            </w:r>
            <w:r>
              <w:rPr>
                <w:rStyle w:val="font121"/>
                <w:rFonts w:hAnsi="宋体"/>
                <w:lang w:bidi="ar"/>
              </w:rPr>
              <w:t xml:space="preserve">     </w:t>
            </w:r>
            <w:r>
              <w:rPr>
                <w:rStyle w:val="font91"/>
                <w:rFonts w:hAnsi="宋体"/>
                <w:lang w:bidi="ar"/>
              </w:rPr>
              <w:t>年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月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 xml:space="preserve">日进行入场登记和场地预约；  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29E3" w:rsidRDefault="005F29E3">
            <w:pPr>
              <w:widowControl/>
              <w:jc w:val="center"/>
              <w:textAlignment w:val="center"/>
              <w:rPr>
                <w:rFonts w:ascii="黑体" w:eastAsia="黑体" w:hAnsi="宋体" w:hint="default"/>
                <w:color w:val="000000"/>
                <w:sz w:val="20"/>
                <w:szCs w:val="20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>2.</w:t>
            </w:r>
            <w:r>
              <w:rPr>
                <w:rStyle w:val="font121"/>
                <w:rFonts w:hAnsi="宋体"/>
                <w:lang w:bidi="ar"/>
              </w:rPr>
              <w:t xml:space="preserve">     </w:t>
            </w:r>
            <w:r>
              <w:rPr>
                <w:rStyle w:val="font91"/>
                <w:rFonts w:hAnsi="宋体"/>
                <w:lang w:bidi="ar"/>
              </w:rPr>
              <w:t>年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月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日发布资审公告和资审文件；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>3.</w:t>
            </w:r>
            <w:r>
              <w:rPr>
                <w:rStyle w:val="font121"/>
                <w:rFonts w:hAnsi="宋体"/>
                <w:lang w:bidi="ar"/>
              </w:rPr>
              <w:t xml:space="preserve">     </w:t>
            </w:r>
            <w:r>
              <w:rPr>
                <w:rStyle w:val="font91"/>
                <w:rFonts w:hAnsi="宋体"/>
                <w:lang w:bidi="ar"/>
              </w:rPr>
              <w:t>年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月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日资审；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jc w:val="center"/>
              <w:rPr>
                <w:rFonts w:ascii="宋体" w:eastAsia="黑体" w:hAnsi="宋体" w:cs="宋体" w:hint="default"/>
                <w:color w:val="000000"/>
                <w:sz w:val="22"/>
              </w:rPr>
            </w:pPr>
            <w:r>
              <w:rPr>
                <w:rStyle w:val="font71"/>
                <w:lang w:bidi="ar"/>
              </w:rPr>
              <w:t>交易主要环节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>4.</w:t>
            </w:r>
            <w:r>
              <w:rPr>
                <w:rStyle w:val="font121"/>
                <w:rFonts w:hAnsi="宋体"/>
                <w:lang w:bidi="ar"/>
              </w:rPr>
              <w:t xml:space="preserve">     </w:t>
            </w:r>
            <w:r>
              <w:rPr>
                <w:rStyle w:val="font91"/>
                <w:rFonts w:hAnsi="宋体"/>
                <w:lang w:bidi="ar"/>
              </w:rPr>
              <w:t>年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月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日发布招标公告和招标文件；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000000">
            <w:pPr>
              <w:jc w:val="center"/>
              <w:rPr>
                <w:rFonts w:ascii="宋体" w:hAnsi="宋体" w:cs="宋体" w:hint="default"/>
                <w:color w:val="000000"/>
                <w:sz w:val="22"/>
              </w:rPr>
            </w:pPr>
            <w:r>
              <w:rPr>
                <w:rStyle w:val="font71"/>
                <w:lang w:bidi="ar"/>
              </w:rPr>
              <w:t>情况记录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>5.</w:t>
            </w:r>
            <w:r>
              <w:rPr>
                <w:rStyle w:val="font121"/>
                <w:rFonts w:hAnsi="宋体"/>
                <w:lang w:bidi="ar"/>
              </w:rPr>
              <w:t xml:space="preserve">     </w:t>
            </w:r>
            <w:r>
              <w:rPr>
                <w:rStyle w:val="font91"/>
                <w:rFonts w:hAnsi="宋体"/>
                <w:lang w:bidi="ar"/>
              </w:rPr>
              <w:t>年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月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日发布招标控制价文件；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>6.</w:t>
            </w:r>
            <w:r>
              <w:rPr>
                <w:rStyle w:val="font121"/>
                <w:rFonts w:hAnsi="宋体"/>
                <w:lang w:bidi="ar"/>
              </w:rPr>
              <w:t xml:space="preserve">     </w:t>
            </w:r>
            <w:r>
              <w:rPr>
                <w:rStyle w:val="font91"/>
                <w:rFonts w:hAnsi="宋体"/>
                <w:lang w:bidi="ar"/>
              </w:rPr>
              <w:t>年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月</w:t>
            </w:r>
            <w:r>
              <w:rPr>
                <w:rStyle w:val="font121"/>
                <w:rFonts w:hAnsi="宋体"/>
                <w:lang w:bidi="ar"/>
              </w:rPr>
              <w:t xml:space="preserve">   </w:t>
            </w:r>
            <w:r>
              <w:rPr>
                <w:rStyle w:val="font91"/>
                <w:rFonts w:hAnsi="宋体"/>
                <w:lang w:bidi="ar"/>
              </w:rPr>
              <w:t>日发布中标候选人公示；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</w:rPr>
            </w:pPr>
            <w:r>
              <w:rPr>
                <w:rStyle w:val="font91"/>
                <w:rFonts w:hAnsi="宋体"/>
                <w:lang w:bidi="ar"/>
              </w:rPr>
              <w:t xml:space="preserve">7.过程异常： </w:t>
            </w:r>
            <w:r>
              <w:rPr>
                <w:rStyle w:val="font121"/>
                <w:rFonts w:hAnsi="宋体"/>
                <w:lang w:bidi="ar"/>
              </w:rPr>
              <w:t xml:space="preserve">                                           </w:t>
            </w:r>
          </w:p>
        </w:tc>
      </w:tr>
      <w:tr w:rsidR="005F29E3">
        <w:trPr>
          <w:trHeight w:val="294"/>
        </w:trPr>
        <w:tc>
          <w:tcPr>
            <w:tcW w:w="16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  <w:u w:val="single"/>
              </w:rPr>
            </w:pPr>
            <w:r>
              <w:rPr>
                <w:rStyle w:val="font121"/>
                <w:rFonts w:hAnsi="宋体"/>
                <w:lang w:bidi="ar"/>
              </w:rPr>
              <w:t xml:space="preserve">                                                        </w:t>
            </w:r>
          </w:p>
        </w:tc>
      </w:tr>
      <w:tr w:rsidR="005F29E3">
        <w:trPr>
          <w:trHeight w:val="316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29E3" w:rsidRDefault="005F29E3">
            <w:pPr>
              <w:rPr>
                <w:rFonts w:ascii="宋体" w:hAnsi="宋体" w:cs="宋体" w:hint="default"/>
                <w:color w:val="000000"/>
                <w:sz w:val="22"/>
              </w:rPr>
            </w:pP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9E3" w:rsidRDefault="00000000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default"/>
                <w:color w:val="000000"/>
                <w:sz w:val="24"/>
                <w:szCs w:val="24"/>
                <w:u w:val="single"/>
              </w:rPr>
            </w:pPr>
            <w:r>
              <w:rPr>
                <w:rStyle w:val="font121"/>
                <w:rFonts w:hAnsi="宋体"/>
                <w:lang w:bidi="ar"/>
              </w:rPr>
              <w:t xml:space="preserve">                                                     </w:t>
            </w:r>
            <w:r>
              <w:rPr>
                <w:rStyle w:val="font91"/>
                <w:rFonts w:hAnsi="宋体"/>
                <w:u w:val="single"/>
                <w:lang w:bidi="ar"/>
              </w:rPr>
              <w:t>。</w:t>
            </w:r>
          </w:p>
        </w:tc>
      </w:tr>
    </w:tbl>
    <w:p w:rsidR="005F29E3" w:rsidRDefault="005F29E3">
      <w:pPr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F29E3" w:rsidRDefault="005F29E3">
      <w:pPr>
        <w:overflowPunct w:val="0"/>
        <w:adjustRightInd w:val="0"/>
        <w:snapToGrid w:val="0"/>
        <w:spacing w:line="2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5F29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BD208"/>
    <w:multiLevelType w:val="singleLevel"/>
    <w:tmpl w:val="E30BD2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3C4BA05"/>
    <w:multiLevelType w:val="singleLevel"/>
    <w:tmpl w:val="E3C4BA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34422052">
    <w:abstractNumId w:val="0"/>
  </w:num>
  <w:num w:numId="2" w16cid:durableId="150975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2MDViNzI4NTcxMTA2YTQ5MDQ4MGY4ODZhYzc4ZmMifQ=="/>
  </w:docVars>
  <w:rsids>
    <w:rsidRoot w:val="009C306E"/>
    <w:rsid w:val="000350AD"/>
    <w:rsid w:val="0004142F"/>
    <w:rsid w:val="0005128B"/>
    <w:rsid w:val="000915BC"/>
    <w:rsid w:val="000B2888"/>
    <w:rsid w:val="000E2B24"/>
    <w:rsid w:val="001136CB"/>
    <w:rsid w:val="00120A74"/>
    <w:rsid w:val="00154DCB"/>
    <w:rsid w:val="00162DA6"/>
    <w:rsid w:val="001B005A"/>
    <w:rsid w:val="001D3551"/>
    <w:rsid w:val="00225D9F"/>
    <w:rsid w:val="00230821"/>
    <w:rsid w:val="0024117E"/>
    <w:rsid w:val="00241C4F"/>
    <w:rsid w:val="00282574"/>
    <w:rsid w:val="002B39F0"/>
    <w:rsid w:val="002F6F4A"/>
    <w:rsid w:val="0032309B"/>
    <w:rsid w:val="0038448D"/>
    <w:rsid w:val="003E3943"/>
    <w:rsid w:val="00424C39"/>
    <w:rsid w:val="004275BF"/>
    <w:rsid w:val="004421A8"/>
    <w:rsid w:val="0044316C"/>
    <w:rsid w:val="004A674E"/>
    <w:rsid w:val="004D06F3"/>
    <w:rsid w:val="004D0FF5"/>
    <w:rsid w:val="0053426B"/>
    <w:rsid w:val="005C18FE"/>
    <w:rsid w:val="005D70A4"/>
    <w:rsid w:val="005F29E3"/>
    <w:rsid w:val="005F39D9"/>
    <w:rsid w:val="0062400A"/>
    <w:rsid w:val="00650571"/>
    <w:rsid w:val="00670B14"/>
    <w:rsid w:val="006B0466"/>
    <w:rsid w:val="00714F78"/>
    <w:rsid w:val="007A2087"/>
    <w:rsid w:val="007B7D78"/>
    <w:rsid w:val="007C549E"/>
    <w:rsid w:val="00861412"/>
    <w:rsid w:val="00863EB3"/>
    <w:rsid w:val="0087203D"/>
    <w:rsid w:val="009103B3"/>
    <w:rsid w:val="009A1E43"/>
    <w:rsid w:val="009C306E"/>
    <w:rsid w:val="009E5B83"/>
    <w:rsid w:val="00A14396"/>
    <w:rsid w:val="00A16F39"/>
    <w:rsid w:val="00A94618"/>
    <w:rsid w:val="00B17956"/>
    <w:rsid w:val="00B50B23"/>
    <w:rsid w:val="00BB5DEE"/>
    <w:rsid w:val="00C43404"/>
    <w:rsid w:val="00CA5F8E"/>
    <w:rsid w:val="00CC5CA3"/>
    <w:rsid w:val="00CD431E"/>
    <w:rsid w:val="00CE301D"/>
    <w:rsid w:val="00CE79E8"/>
    <w:rsid w:val="00D001B9"/>
    <w:rsid w:val="00D22A50"/>
    <w:rsid w:val="00D859B6"/>
    <w:rsid w:val="00DA09EF"/>
    <w:rsid w:val="00DC10D2"/>
    <w:rsid w:val="00DD7345"/>
    <w:rsid w:val="00EA7CCF"/>
    <w:rsid w:val="00EB1274"/>
    <w:rsid w:val="00EC2301"/>
    <w:rsid w:val="00F51931"/>
    <w:rsid w:val="00F71918"/>
    <w:rsid w:val="00FE5F33"/>
    <w:rsid w:val="01083FA8"/>
    <w:rsid w:val="013C56FA"/>
    <w:rsid w:val="019E5187"/>
    <w:rsid w:val="025A5EFF"/>
    <w:rsid w:val="033B7455"/>
    <w:rsid w:val="048B3475"/>
    <w:rsid w:val="049A5E25"/>
    <w:rsid w:val="04B2316F"/>
    <w:rsid w:val="04D1736D"/>
    <w:rsid w:val="05685F23"/>
    <w:rsid w:val="082A5712"/>
    <w:rsid w:val="08B651F8"/>
    <w:rsid w:val="08E42242"/>
    <w:rsid w:val="096F5AD2"/>
    <w:rsid w:val="09A835B8"/>
    <w:rsid w:val="09F935EE"/>
    <w:rsid w:val="0A8A693C"/>
    <w:rsid w:val="0BAD6B43"/>
    <w:rsid w:val="0C877076"/>
    <w:rsid w:val="0E211770"/>
    <w:rsid w:val="0E517B6B"/>
    <w:rsid w:val="0F056591"/>
    <w:rsid w:val="0F662DD7"/>
    <w:rsid w:val="0FAE5470"/>
    <w:rsid w:val="1005731A"/>
    <w:rsid w:val="11226D32"/>
    <w:rsid w:val="12FE65B6"/>
    <w:rsid w:val="13C06F2A"/>
    <w:rsid w:val="13DF53AE"/>
    <w:rsid w:val="14296538"/>
    <w:rsid w:val="142B4CEC"/>
    <w:rsid w:val="14FD4672"/>
    <w:rsid w:val="157D50D3"/>
    <w:rsid w:val="16481B85"/>
    <w:rsid w:val="1730436D"/>
    <w:rsid w:val="18E5190D"/>
    <w:rsid w:val="192835A8"/>
    <w:rsid w:val="19921369"/>
    <w:rsid w:val="1A6D2670"/>
    <w:rsid w:val="1B302BE8"/>
    <w:rsid w:val="1BF36656"/>
    <w:rsid w:val="1DC227AA"/>
    <w:rsid w:val="1DFA5889"/>
    <w:rsid w:val="1E9254C6"/>
    <w:rsid w:val="1EBB4EBE"/>
    <w:rsid w:val="1ED7553F"/>
    <w:rsid w:val="20DD111C"/>
    <w:rsid w:val="222447B2"/>
    <w:rsid w:val="22C00CF5"/>
    <w:rsid w:val="230D703E"/>
    <w:rsid w:val="23F66826"/>
    <w:rsid w:val="247022A7"/>
    <w:rsid w:val="24A61647"/>
    <w:rsid w:val="25B613BC"/>
    <w:rsid w:val="25B64D43"/>
    <w:rsid w:val="2620016F"/>
    <w:rsid w:val="26B32A75"/>
    <w:rsid w:val="26CD12AF"/>
    <w:rsid w:val="274A6DDF"/>
    <w:rsid w:val="2794090B"/>
    <w:rsid w:val="2916166F"/>
    <w:rsid w:val="29910CF5"/>
    <w:rsid w:val="2AAE213C"/>
    <w:rsid w:val="2CB27900"/>
    <w:rsid w:val="2E867B86"/>
    <w:rsid w:val="2EEF6BEA"/>
    <w:rsid w:val="2FD858D0"/>
    <w:rsid w:val="3095556F"/>
    <w:rsid w:val="310E5A2C"/>
    <w:rsid w:val="31B449A5"/>
    <w:rsid w:val="31E71DFA"/>
    <w:rsid w:val="32601BAD"/>
    <w:rsid w:val="345B351A"/>
    <w:rsid w:val="34BA37F6"/>
    <w:rsid w:val="34D523DE"/>
    <w:rsid w:val="35973D9B"/>
    <w:rsid w:val="382B5E56"/>
    <w:rsid w:val="38E452E6"/>
    <w:rsid w:val="399C5D97"/>
    <w:rsid w:val="3A5E4C24"/>
    <w:rsid w:val="3AD57AD7"/>
    <w:rsid w:val="3B3779FE"/>
    <w:rsid w:val="3CA70C38"/>
    <w:rsid w:val="3D556267"/>
    <w:rsid w:val="3DAD6061"/>
    <w:rsid w:val="3E0F1976"/>
    <w:rsid w:val="3EA11583"/>
    <w:rsid w:val="3F785466"/>
    <w:rsid w:val="3FB83028"/>
    <w:rsid w:val="40F7192E"/>
    <w:rsid w:val="42FE12A4"/>
    <w:rsid w:val="430D71E7"/>
    <w:rsid w:val="4395795B"/>
    <w:rsid w:val="43FD36FF"/>
    <w:rsid w:val="44DF667D"/>
    <w:rsid w:val="44FA3503"/>
    <w:rsid w:val="46080139"/>
    <w:rsid w:val="465D66D7"/>
    <w:rsid w:val="467C22AF"/>
    <w:rsid w:val="467D75CF"/>
    <w:rsid w:val="48211D24"/>
    <w:rsid w:val="490B41C9"/>
    <w:rsid w:val="49C06B90"/>
    <w:rsid w:val="49D12082"/>
    <w:rsid w:val="49ED2DB0"/>
    <w:rsid w:val="4ACD3F81"/>
    <w:rsid w:val="4C7C67D3"/>
    <w:rsid w:val="4D4759EB"/>
    <w:rsid w:val="4DE67324"/>
    <w:rsid w:val="4E910A1B"/>
    <w:rsid w:val="4EE83F59"/>
    <w:rsid w:val="502A355E"/>
    <w:rsid w:val="5093712D"/>
    <w:rsid w:val="514D769C"/>
    <w:rsid w:val="51FB6202"/>
    <w:rsid w:val="527D507F"/>
    <w:rsid w:val="52B27A38"/>
    <w:rsid w:val="53AF5F5C"/>
    <w:rsid w:val="556E28FF"/>
    <w:rsid w:val="55C21228"/>
    <w:rsid w:val="56663B7F"/>
    <w:rsid w:val="572402D6"/>
    <w:rsid w:val="5774562F"/>
    <w:rsid w:val="58112E7E"/>
    <w:rsid w:val="583628E4"/>
    <w:rsid w:val="588D2BA3"/>
    <w:rsid w:val="58AC0983"/>
    <w:rsid w:val="59C72935"/>
    <w:rsid w:val="5A5A56D2"/>
    <w:rsid w:val="5A611439"/>
    <w:rsid w:val="5A726194"/>
    <w:rsid w:val="5A821E11"/>
    <w:rsid w:val="5AA832D8"/>
    <w:rsid w:val="5AC75FF5"/>
    <w:rsid w:val="5B41061C"/>
    <w:rsid w:val="5BD015A9"/>
    <w:rsid w:val="5C873A0E"/>
    <w:rsid w:val="5D05690C"/>
    <w:rsid w:val="5D1A0A26"/>
    <w:rsid w:val="5D3D64C3"/>
    <w:rsid w:val="5E7B72A3"/>
    <w:rsid w:val="5F5E0A97"/>
    <w:rsid w:val="600C0AFA"/>
    <w:rsid w:val="604E364E"/>
    <w:rsid w:val="60DB38FB"/>
    <w:rsid w:val="62364BD2"/>
    <w:rsid w:val="62A52B40"/>
    <w:rsid w:val="64496236"/>
    <w:rsid w:val="646F78AA"/>
    <w:rsid w:val="64E469E6"/>
    <w:rsid w:val="65366619"/>
    <w:rsid w:val="659D21F5"/>
    <w:rsid w:val="6793565D"/>
    <w:rsid w:val="67EC2FBF"/>
    <w:rsid w:val="683851C9"/>
    <w:rsid w:val="694C1F68"/>
    <w:rsid w:val="6ABC5144"/>
    <w:rsid w:val="6B77063E"/>
    <w:rsid w:val="6BF012D0"/>
    <w:rsid w:val="6C4F5FFA"/>
    <w:rsid w:val="6CEF1C42"/>
    <w:rsid w:val="6D3F670A"/>
    <w:rsid w:val="6D9542B1"/>
    <w:rsid w:val="6E7365DE"/>
    <w:rsid w:val="6EA77C40"/>
    <w:rsid w:val="70A954BA"/>
    <w:rsid w:val="711E5B18"/>
    <w:rsid w:val="750758DC"/>
    <w:rsid w:val="75C34332"/>
    <w:rsid w:val="761262E7"/>
    <w:rsid w:val="76634D94"/>
    <w:rsid w:val="77252905"/>
    <w:rsid w:val="77477DC4"/>
    <w:rsid w:val="78AA5F5D"/>
    <w:rsid w:val="78F65A4C"/>
    <w:rsid w:val="78FB7506"/>
    <w:rsid w:val="7AF879B7"/>
    <w:rsid w:val="7CFB0A17"/>
    <w:rsid w:val="7D3C67E0"/>
    <w:rsid w:val="7DC26844"/>
    <w:rsid w:val="7E066731"/>
    <w:rsid w:val="7FC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8C65742"/>
  <w15:docId w15:val="{F7DA7A38-AF72-3D49-8EC4-4B5D635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黑体"/>
      <w:kern w:val="2"/>
      <w:sz w:val="21"/>
      <w:szCs w:val="2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黑体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cs="黑体" w:hint="eastAsia"/>
      <w:kern w:val="2"/>
      <w:sz w:val="21"/>
      <w:szCs w:val="22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Pr>
      <w:rFonts w:ascii="方正小标宋简体" w:eastAsia="方正小标宋简体" w:hAnsi="方正小标宋简体" w:cs="方正小标宋简体" w:hint="eastAsia"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eastAsia"/>
      <w:color w:val="000000"/>
      <w:sz w:val="24"/>
      <w:szCs w:val="24"/>
      <w:u w:val="singl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pol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B50268-918E-4093-B5F1-7FB9F38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C:\Users\maipol\Desktop\模板.dotx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N.E.R.V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Maipol</dc:creator>
  <cp:lastModifiedBy>Maipol U.</cp:lastModifiedBy>
  <cp:revision>18</cp:revision>
  <cp:lastPrinted>2020-04-08T03:30:00Z</cp:lastPrinted>
  <dcterms:created xsi:type="dcterms:W3CDTF">2023-05-30T07:12:00Z</dcterms:created>
  <dcterms:modified xsi:type="dcterms:W3CDTF">2023-08-10T06:19:00Z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D59751D68C984517B5E39C0EF25A2806_12</vt:lpwstr>
  </property>
</Properties>
</file>